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28" w:rsidRPr="003B1538" w:rsidRDefault="00EE5128" w:rsidP="00EE512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B1538">
        <w:rPr>
          <w:rFonts w:ascii="Times New Roman" w:hAnsi="Times New Roman" w:cs="Times New Roman"/>
          <w:caps/>
          <w:sz w:val="28"/>
          <w:szCs w:val="28"/>
        </w:rPr>
        <w:t xml:space="preserve">      администрация  Дубровского сельского поселения</w:t>
      </w:r>
    </w:p>
    <w:p w:rsidR="00EE5128" w:rsidRPr="003B1538" w:rsidRDefault="00EE5128" w:rsidP="00EE5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3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EE5128" w:rsidRPr="003B1538" w:rsidRDefault="00EE5128" w:rsidP="00EE5128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333C66">
        <w:rPr>
          <w:rFonts w:ascii="Times New Roman" w:hAnsi="Times New Roman" w:cs="Times New Roman"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EE5128" w:rsidRPr="003B1538" w:rsidRDefault="00EE5128" w:rsidP="00EE5128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3B1538">
        <w:rPr>
          <w:rFonts w:ascii="Times New Roman" w:hAnsi="Times New Roman" w:cs="Times New Roman"/>
          <w:sz w:val="28"/>
          <w:szCs w:val="28"/>
        </w:rPr>
        <w:t>От  06.03.2017 г.  №  19</w:t>
      </w:r>
    </w:p>
    <w:p w:rsidR="00EE5128" w:rsidRPr="003B1538" w:rsidRDefault="00EE5128" w:rsidP="00EE5128">
      <w:pPr>
        <w:pStyle w:val="a3"/>
        <w:rPr>
          <w:rFonts w:ascii="Times New Roman" w:hAnsi="Times New Roman"/>
          <w:sz w:val="28"/>
          <w:szCs w:val="28"/>
        </w:rPr>
      </w:pPr>
    </w:p>
    <w:p w:rsidR="00EE5128" w:rsidRPr="003B1538" w:rsidRDefault="00EE5128" w:rsidP="00EE51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1538">
        <w:rPr>
          <w:rFonts w:ascii="Times New Roman" w:hAnsi="Times New Roman"/>
          <w:sz w:val="28"/>
          <w:szCs w:val="28"/>
        </w:rPr>
        <w:t xml:space="preserve">Об утверждении перечня </w:t>
      </w:r>
      <w:proofErr w:type="gramStart"/>
      <w:r w:rsidRPr="003B1538">
        <w:rPr>
          <w:rFonts w:ascii="Times New Roman" w:hAnsi="Times New Roman"/>
          <w:sz w:val="28"/>
          <w:szCs w:val="28"/>
        </w:rPr>
        <w:t>должностных</w:t>
      </w:r>
      <w:proofErr w:type="gramEnd"/>
    </w:p>
    <w:p w:rsidR="00EE5128" w:rsidRPr="003B1538" w:rsidRDefault="00EE5128" w:rsidP="00EE51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1538">
        <w:rPr>
          <w:rFonts w:ascii="Times New Roman" w:hAnsi="Times New Roman"/>
          <w:sz w:val="28"/>
          <w:szCs w:val="28"/>
        </w:rPr>
        <w:t>лиц Дубровского сельского поселения,</w:t>
      </w:r>
    </w:p>
    <w:p w:rsidR="00EE5128" w:rsidRPr="003B1538" w:rsidRDefault="00EE5128" w:rsidP="00EE51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1538">
        <w:rPr>
          <w:rFonts w:ascii="Times New Roman" w:hAnsi="Times New Roman"/>
          <w:sz w:val="28"/>
          <w:szCs w:val="28"/>
        </w:rPr>
        <w:t>уполномоченных составлять протоколы</w:t>
      </w:r>
    </w:p>
    <w:p w:rsidR="00EE5128" w:rsidRPr="003B1538" w:rsidRDefault="00EE5128" w:rsidP="00EE51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1538">
        <w:rPr>
          <w:rFonts w:ascii="Times New Roman" w:hAnsi="Times New Roman"/>
          <w:sz w:val="28"/>
          <w:szCs w:val="28"/>
        </w:rPr>
        <w:t xml:space="preserve"> об административных</w:t>
      </w:r>
    </w:p>
    <w:p w:rsidR="00EE5128" w:rsidRPr="003B1538" w:rsidRDefault="00EE5128" w:rsidP="00EE51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538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Pr="003B1538">
        <w:rPr>
          <w:rFonts w:ascii="Times New Roman" w:hAnsi="Times New Roman"/>
          <w:sz w:val="28"/>
          <w:szCs w:val="28"/>
        </w:rPr>
        <w:t xml:space="preserve">, предусмотренных </w:t>
      </w:r>
    </w:p>
    <w:p w:rsidR="00EE5128" w:rsidRPr="003B1538" w:rsidRDefault="00EE5128" w:rsidP="00EE51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1538">
        <w:rPr>
          <w:rFonts w:ascii="Times New Roman" w:hAnsi="Times New Roman"/>
          <w:sz w:val="28"/>
          <w:szCs w:val="28"/>
        </w:rPr>
        <w:t>законом Челябинской области</w:t>
      </w:r>
    </w:p>
    <w:p w:rsidR="00EE5128" w:rsidRPr="003B1538" w:rsidRDefault="00EE5128" w:rsidP="00EE5128">
      <w:pPr>
        <w:pStyle w:val="a3"/>
        <w:rPr>
          <w:rFonts w:ascii="Times New Roman" w:hAnsi="Times New Roman"/>
          <w:sz w:val="28"/>
          <w:szCs w:val="28"/>
        </w:rPr>
      </w:pPr>
    </w:p>
    <w:p w:rsidR="00EE5128" w:rsidRPr="003B1538" w:rsidRDefault="00EE5128" w:rsidP="00EE5128">
      <w:pPr>
        <w:pStyle w:val="a3"/>
        <w:rPr>
          <w:rFonts w:ascii="Times New Roman" w:hAnsi="Times New Roman"/>
          <w:sz w:val="28"/>
          <w:szCs w:val="28"/>
        </w:rPr>
      </w:pPr>
    </w:p>
    <w:p w:rsidR="00EE5128" w:rsidRPr="003B1538" w:rsidRDefault="00EE5128" w:rsidP="00EE51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5128" w:rsidRPr="003B1538" w:rsidRDefault="00EE5128" w:rsidP="00EE51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1538">
        <w:rPr>
          <w:rFonts w:ascii="Times New Roman" w:hAnsi="Times New Roman"/>
          <w:sz w:val="28"/>
          <w:szCs w:val="28"/>
        </w:rPr>
        <w:t>В соответствии с Кодексом Российской Федерации об административных правонарушениях, Законом Челябинской области от 27.05.2010 г. №583 – 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руководствуясь Уставом МО «</w:t>
      </w:r>
      <w:proofErr w:type="spellStart"/>
      <w:r w:rsidRPr="003B1538">
        <w:rPr>
          <w:rFonts w:ascii="Times New Roman" w:hAnsi="Times New Roman"/>
          <w:sz w:val="28"/>
          <w:szCs w:val="28"/>
        </w:rPr>
        <w:t>Дубровское</w:t>
      </w:r>
      <w:proofErr w:type="spellEnd"/>
      <w:r w:rsidRPr="003B153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E5128" w:rsidRPr="003B1538" w:rsidRDefault="00EE5128" w:rsidP="00EE51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128" w:rsidRPr="003B1538" w:rsidRDefault="00EE5128" w:rsidP="00EE51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3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E5128" w:rsidRPr="003B1538" w:rsidRDefault="00EE5128" w:rsidP="00EE512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38">
        <w:rPr>
          <w:rFonts w:ascii="Times New Roman" w:eastAsia="Calibri" w:hAnsi="Times New Roman" w:cs="Times New Roman"/>
          <w:sz w:val="28"/>
          <w:szCs w:val="28"/>
        </w:rPr>
        <w:t>1.Утвердить перечень должностных лиц Дубровского сельского поселения, уполномоченных составлять протоколы об административных правонарушениях, предусмотренных Законом Челябинской области от 27.05.2010 г. № 584 – ЗО «Об административных правонарушениях в Челябинской области», согласно приложению к настоящему постановлению.</w:t>
      </w:r>
    </w:p>
    <w:p w:rsidR="00EE5128" w:rsidRPr="003B1538" w:rsidRDefault="00EE5128" w:rsidP="00EE512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38">
        <w:rPr>
          <w:rFonts w:ascii="Times New Roman" w:eastAsia="Calibri" w:hAnsi="Times New Roman" w:cs="Times New Roman"/>
          <w:sz w:val="28"/>
          <w:szCs w:val="28"/>
        </w:rPr>
        <w:t>2.Опубликовать настоящее постановление на сайте Дубровского поселения.</w:t>
      </w:r>
    </w:p>
    <w:p w:rsidR="00EE5128" w:rsidRPr="003B1538" w:rsidRDefault="00EE5128" w:rsidP="00EE512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38">
        <w:rPr>
          <w:rFonts w:ascii="Times New Roman" w:eastAsia="Calibri" w:hAnsi="Times New Roman" w:cs="Times New Roman"/>
          <w:sz w:val="28"/>
          <w:szCs w:val="28"/>
        </w:rPr>
        <w:t>3.Контоль за исполнением настоящего постановления оставляю за собой.</w:t>
      </w:r>
    </w:p>
    <w:p w:rsidR="00EE5128" w:rsidRPr="003B1538" w:rsidRDefault="00EE5128" w:rsidP="00EE51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128" w:rsidRPr="003B1538" w:rsidRDefault="00EE5128" w:rsidP="00EE51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128" w:rsidRPr="003B1538" w:rsidRDefault="00EE5128" w:rsidP="00EE5128">
      <w:pPr>
        <w:rPr>
          <w:rFonts w:ascii="Times New Roman" w:hAnsi="Times New Roman" w:cs="Times New Roman"/>
          <w:sz w:val="28"/>
          <w:szCs w:val="28"/>
        </w:rPr>
      </w:pPr>
      <w:r w:rsidRPr="003B1538">
        <w:rPr>
          <w:rFonts w:ascii="Times New Roman" w:hAnsi="Times New Roman" w:cs="Times New Roman"/>
          <w:sz w:val="28"/>
          <w:szCs w:val="28"/>
        </w:rPr>
        <w:t xml:space="preserve">Глава Дубровского сельского поселения                                   Т. Г. </w:t>
      </w:r>
      <w:proofErr w:type="spellStart"/>
      <w:r w:rsidRPr="003B1538">
        <w:rPr>
          <w:rFonts w:ascii="Times New Roman" w:hAnsi="Times New Roman" w:cs="Times New Roman"/>
          <w:sz w:val="28"/>
          <w:szCs w:val="28"/>
        </w:rPr>
        <w:t>Хаиров</w:t>
      </w:r>
      <w:proofErr w:type="spellEnd"/>
    </w:p>
    <w:p w:rsidR="00EE5128" w:rsidRPr="003B1538" w:rsidRDefault="00EE5128" w:rsidP="00EE5128">
      <w:pPr>
        <w:rPr>
          <w:rFonts w:ascii="Times New Roman" w:hAnsi="Times New Roman" w:cs="Times New Roman"/>
          <w:sz w:val="28"/>
          <w:szCs w:val="28"/>
        </w:rPr>
      </w:pPr>
    </w:p>
    <w:p w:rsidR="00EE5128" w:rsidRPr="003B1538" w:rsidRDefault="00EE5128" w:rsidP="00EE512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  <w:t xml:space="preserve">Приложение </w:t>
      </w:r>
    </w:p>
    <w:p w:rsidR="00EE5128" w:rsidRPr="003B1538" w:rsidRDefault="00EE5128" w:rsidP="00EE512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  <w:r w:rsidRPr="003B1538">
        <w:rPr>
          <w:rFonts w:ascii="Times New Roman" w:eastAsia="Calibri" w:hAnsi="Times New Roman" w:cs="Times New Roman"/>
          <w:sz w:val="26"/>
          <w:szCs w:val="26"/>
        </w:rPr>
        <w:tab/>
        <w:t>к постановлению</w:t>
      </w:r>
    </w:p>
    <w:p w:rsidR="00EE5128" w:rsidRPr="003B1538" w:rsidRDefault="00EE5128" w:rsidP="00EE5128">
      <w:pPr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B1538">
        <w:rPr>
          <w:rFonts w:ascii="Times New Roman" w:eastAsia="Calibri" w:hAnsi="Times New Roman" w:cs="Times New Roman"/>
          <w:sz w:val="26"/>
          <w:szCs w:val="26"/>
        </w:rPr>
        <w:t xml:space="preserve"> Главы Дубровского сельского поселения</w:t>
      </w:r>
    </w:p>
    <w:p w:rsidR="00EE5128" w:rsidRPr="003B1538" w:rsidRDefault="00EE5128" w:rsidP="00EE5128">
      <w:pPr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B1538">
        <w:rPr>
          <w:rFonts w:ascii="Times New Roman" w:eastAsia="Calibri" w:hAnsi="Times New Roman" w:cs="Times New Roman"/>
          <w:sz w:val="26"/>
          <w:szCs w:val="26"/>
        </w:rPr>
        <w:t>от 06.03.2017 г.№19</w:t>
      </w:r>
    </w:p>
    <w:p w:rsidR="00EE5128" w:rsidRPr="003B1538" w:rsidRDefault="00EE5128" w:rsidP="00EE5128">
      <w:pPr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B1538">
        <w:rPr>
          <w:rFonts w:ascii="Times New Roman" w:eastAsia="Calibri" w:hAnsi="Times New Roman" w:cs="Times New Roman"/>
          <w:sz w:val="26"/>
          <w:szCs w:val="26"/>
        </w:rPr>
        <w:tab/>
      </w:r>
    </w:p>
    <w:p w:rsidR="00EE5128" w:rsidRPr="003B1538" w:rsidRDefault="00EE5128" w:rsidP="00EE5128">
      <w:pPr>
        <w:spacing w:after="0"/>
        <w:ind w:right="141"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3B1538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Перечень</w:t>
      </w:r>
    </w:p>
    <w:p w:rsidR="00EE5128" w:rsidRPr="003B1538" w:rsidRDefault="00EE5128" w:rsidP="00EE5128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B1538">
        <w:rPr>
          <w:rFonts w:ascii="Times New Roman" w:eastAsia="Calibri" w:hAnsi="Times New Roman" w:cs="Times New Roman"/>
          <w:b/>
          <w:sz w:val="26"/>
          <w:szCs w:val="26"/>
        </w:rPr>
        <w:t>должностных лиц Дубровского сельского поселения, уполномоченных                      составлять протоколы об административных правонарушениях</w:t>
      </w:r>
    </w:p>
    <w:p w:rsidR="00EE5128" w:rsidRPr="003B1538" w:rsidRDefault="00EE5128" w:rsidP="00EE512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  <w:gridCol w:w="3849"/>
        <w:gridCol w:w="2551"/>
      </w:tblGrid>
      <w:tr w:rsidR="00EE5128" w:rsidRPr="003B1538" w:rsidTr="00702425">
        <w:trPr>
          <w:trHeight w:val="1800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Статья Закона</w:t>
            </w:r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Челябинской области от 27.05.2010 г. № 584 – ЗО «об административных правонарушениях в Челябинской области»</w:t>
            </w: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Состав правонарушения</w:t>
            </w:r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EE5128" w:rsidRPr="003B1538" w:rsidTr="00702425">
        <w:trPr>
          <w:trHeight w:val="2550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Статья 3</w:t>
            </w:r>
          </w:p>
          <w:p w:rsidR="00EE5128" w:rsidRPr="003B1538" w:rsidRDefault="00EE5128" w:rsidP="007024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Нарушение правил 2 муниципальных образований, утвержденных муниципальными нормативными правовыми актами</w:t>
            </w: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Ч.1</w:t>
            </w: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Повреждение, перемещение, снос, ненадлежащее содержание малых архитектурных форм, в том числе скамеек, урн, бордюров, ограждений, указателей, а так же других элементов благоустройства, расположенных на территориях общего пользования, детских и спортивных площадках. </w:t>
            </w:r>
            <w:proofErr w:type="gramEnd"/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- глава с/</w:t>
            </w:r>
            <w:proofErr w:type="spellStart"/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- должностные лица – муниципальные служащие (специалисты)</w:t>
            </w:r>
          </w:p>
        </w:tc>
      </w:tr>
      <w:tr w:rsidR="00EE5128" w:rsidRPr="003B1538" w:rsidTr="00702425">
        <w:trPr>
          <w:trHeight w:val="2640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Ч.2 </w:t>
            </w: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Нарушение установленных муниципальными нормативными правовыми актами требований по содержанию и ремонту фасадов, </w:t>
            </w:r>
            <w:proofErr w:type="spell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отмосток</w:t>
            </w:r>
            <w:proofErr w:type="spellEnd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, водостоков, навесных металлических конструкций, окон и витрин, вывесок, входных групп (узлов), иных архитектурных элементов не жилых зданий.</w:t>
            </w:r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- глава с/</w:t>
            </w:r>
            <w:proofErr w:type="spellStart"/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- должностные лица - муниципальные служащие (специалисты)</w:t>
            </w:r>
          </w:p>
        </w:tc>
      </w:tr>
      <w:tr w:rsidR="00EE5128" w:rsidRPr="003B1538" w:rsidTr="00702425">
        <w:trPr>
          <w:trHeight w:val="2670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Ч.3.</w:t>
            </w: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непринятие собственниками и иными законными владельцами нежилых зданий, строений и сооружений мер по очистке кровель, карнизов, водостоков, навесов (козырьков) от снега, наледи, сосулек</w:t>
            </w:r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- глава с/</w:t>
            </w:r>
            <w:proofErr w:type="spellStart"/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-должностные лица – муниципальные служащие (специалисты)</w:t>
            </w:r>
          </w:p>
        </w:tc>
      </w:tr>
      <w:tr w:rsidR="00EE5128" w:rsidRPr="003B1538" w:rsidTr="00702425">
        <w:trPr>
          <w:trHeight w:val="1380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Ч.4.</w:t>
            </w: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Нарушение правил содержания и эксплуатации объектов (средств</w:t>
            </w:r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)н</w:t>
            </w:r>
            <w:proofErr w:type="gramEnd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аружного освещения населенных пунктов</w:t>
            </w:r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- глава с/</w:t>
            </w:r>
            <w:proofErr w:type="spellStart"/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– муниципальные служащие (специалисты)</w:t>
            </w:r>
          </w:p>
        </w:tc>
      </w:tr>
      <w:tr w:rsidR="00EE5128" w:rsidRPr="003B1538" w:rsidTr="00702425">
        <w:trPr>
          <w:trHeight w:val="2407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Ч.5 </w:t>
            </w: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объявлений и иной информации, не являющейся рекламой, в </w:t>
            </w:r>
            <w:proofErr w:type="spell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неутановленных</w:t>
            </w:r>
            <w:proofErr w:type="spellEnd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местах, а так же самовольное нанесение рисунков и надписей на здания, строения</w:t>
            </w:r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сооружения, инженерные коммуникации, тротуары, дорожные и иные информационные знаки, другие элементы благоустройства.</w:t>
            </w:r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глава с/</w:t>
            </w:r>
            <w:proofErr w:type="spellStart"/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– муниципальные служащие (специалисты)</w:t>
            </w:r>
          </w:p>
        </w:tc>
      </w:tr>
      <w:tr w:rsidR="00EE5128" w:rsidRPr="003B1538" w:rsidTr="00702425">
        <w:trPr>
          <w:trHeight w:val="2677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Ч.6</w:t>
            </w: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Нарушение установленных муниципальными нормативами правовыми актами правил благоустройства территорий Дубровского поселения. </w:t>
            </w:r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Выразившееся</w:t>
            </w:r>
            <w:proofErr w:type="gramEnd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разведении костров, сжигания листвы, травы. Частей деревьев и кустарников и других остатков растительности, за исключением случаев, предусмотренных федеральным законодательством.</w:t>
            </w:r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глава с/</w:t>
            </w:r>
            <w:proofErr w:type="spellStart"/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– муниципальные служащие (специалисты)</w:t>
            </w:r>
          </w:p>
        </w:tc>
      </w:tr>
      <w:tr w:rsidR="00EE5128" w:rsidRPr="003B1538" w:rsidTr="00702425">
        <w:trPr>
          <w:trHeight w:val="1874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Ч.7 </w:t>
            </w: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Сбор мусора, иных отходов производства и потребления все специально отведенных для этого местах, а так же сжигание мусора. Иных отходов производства и потребления на территории Дубровского сельского поселения.</w:t>
            </w: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глава с/</w:t>
            </w:r>
            <w:proofErr w:type="spellStart"/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– муниципальные служащие (специалисты)</w:t>
            </w:r>
          </w:p>
        </w:tc>
      </w:tr>
      <w:tr w:rsidR="00EE5128" w:rsidRPr="003B1538" w:rsidTr="00702425">
        <w:trPr>
          <w:trHeight w:val="1367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Ч.8</w:t>
            </w: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 несанкционированной свалки отходов</w:t>
            </w:r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глава с/</w:t>
            </w:r>
            <w:proofErr w:type="spellStart"/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– муниципальные служащие (специалисты)</w:t>
            </w:r>
          </w:p>
        </w:tc>
      </w:tr>
      <w:tr w:rsidR="00EE5128" w:rsidRPr="003B1538" w:rsidTr="00702425">
        <w:trPr>
          <w:trHeight w:val="4020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Ч.8</w:t>
            </w: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.Оставление без цели выполнения аварийных или ремонтных работ механических транспортных средств на газонах, тротуарах, </w:t>
            </w:r>
            <w:proofErr w:type="spell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озеленненых</w:t>
            </w:r>
            <w:proofErr w:type="spellEnd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территориях, детских и спортивных площадках, а также их стоянка препятствующая вывозу коммунальных отходов, не связанных с нарушением правил стоянки и остановки транспортных средств и не повлекшие нарушения экологических, санитарн</w:t>
            </w:r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эпидемологических</w:t>
            </w:r>
            <w:proofErr w:type="spellEnd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требований, установленных федеральным законодательством </w:t>
            </w:r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глава с/</w:t>
            </w:r>
            <w:proofErr w:type="spellStart"/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– муниципальные служащие (специалисты)</w:t>
            </w:r>
          </w:p>
        </w:tc>
      </w:tr>
      <w:tr w:rsidR="00EE5128" w:rsidRPr="003B1538" w:rsidTr="00702425">
        <w:trPr>
          <w:trHeight w:val="3884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Ч.9</w:t>
            </w: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Непроведение предусмотренных муниципальными нормативными правовыми актами работ по содержанию и уборке территорий и объектов благоустройства, повлекшее их загрязнение, либо нарушение установленных сроков  и порядка проведения указанных работ, не повлекшее нарушения экологических работ, санитарно - </w:t>
            </w:r>
            <w:proofErr w:type="spell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эпидемологических</w:t>
            </w:r>
            <w:proofErr w:type="spellEnd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требований, требований технической эксплуатации жилищного фонда, установленных федеральным законодательством</w:t>
            </w:r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глава с/</w:t>
            </w:r>
            <w:proofErr w:type="spellStart"/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– муниципальные служащие (специалисты)</w:t>
            </w:r>
          </w:p>
        </w:tc>
      </w:tr>
      <w:tr w:rsidR="00EE5128" w:rsidRPr="003B1538" w:rsidTr="00702425">
        <w:trPr>
          <w:trHeight w:val="3900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 10</w:t>
            </w: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Невыполнение или выполнение с нарушением установленных органами местного самоуправления 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потребления, не повлекшее нарушения экологических, санитарно - </w:t>
            </w:r>
            <w:proofErr w:type="spell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эпидемологических</w:t>
            </w:r>
            <w:proofErr w:type="spellEnd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требований, требований технической эксплуатации жилищного фонда, установленных федеральным законодательством.</w:t>
            </w:r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глава с/</w:t>
            </w:r>
            <w:proofErr w:type="spellStart"/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– муниципальные служащие (специалисты)</w:t>
            </w:r>
          </w:p>
        </w:tc>
      </w:tr>
      <w:tr w:rsidR="00EE5128" w:rsidRPr="003B1538" w:rsidTr="00702425">
        <w:trPr>
          <w:trHeight w:val="3300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Ч.11 </w:t>
            </w: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Уклонение от исполнения или несвоевременное исполнение законных предписаний должностных лиц органов местного самоуправления, осуществляющих </w:t>
            </w:r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исполнением правил благоустройства Дубровского сельского поселения, об устранении нарушений правил благоустройства, административная ответственность за которые установлена настоящей статьей.</w:t>
            </w: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глава с/</w:t>
            </w:r>
            <w:proofErr w:type="spellStart"/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– муниципальные служащие (специалисты)</w:t>
            </w:r>
          </w:p>
        </w:tc>
      </w:tr>
      <w:tr w:rsidR="00EE5128" w:rsidRPr="003B1538" w:rsidTr="00702425">
        <w:trPr>
          <w:trHeight w:val="1740"/>
        </w:trPr>
        <w:tc>
          <w:tcPr>
            <w:tcW w:w="2715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Ч.12</w:t>
            </w: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Самовольная установка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</w:t>
            </w:r>
          </w:p>
          <w:p w:rsidR="00EE5128" w:rsidRPr="003B1538" w:rsidRDefault="00EE5128" w:rsidP="0070242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глава с/</w:t>
            </w:r>
            <w:proofErr w:type="spellStart"/>
            <w:proofErr w:type="gramStart"/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E5128" w:rsidRPr="003B1538" w:rsidRDefault="00EE5128" w:rsidP="0070242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3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– муниципальные служащие (специалисты)</w:t>
            </w:r>
          </w:p>
        </w:tc>
      </w:tr>
    </w:tbl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28"/>
    <w:rsid w:val="000601A9"/>
    <w:rsid w:val="00463D28"/>
    <w:rsid w:val="00EE5128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2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512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2022-04-21T09:22:00Z</dcterms:created>
  <dcterms:modified xsi:type="dcterms:W3CDTF">2022-04-21T09:34:00Z</dcterms:modified>
</cp:coreProperties>
</file>